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1D273">
      <w:pPr>
        <w:widowControl/>
        <w:spacing w:line="560" w:lineRule="exact"/>
        <w:ind w:right="30"/>
        <w:jc w:val="left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附件2</w:t>
      </w:r>
      <w:bookmarkStart w:id="0" w:name="_GoBack"/>
      <w:bookmarkEnd w:id="0"/>
    </w:p>
    <w:p w14:paraId="6322467C">
      <w:pPr>
        <w:widowControl/>
        <w:spacing w:line="440" w:lineRule="exact"/>
        <w:jc w:val="center"/>
        <w:rPr>
          <w:rFonts w:ascii="方正小标宋_GBK" w:eastAsia="方正小标宋_GBK" w:cs="宋体"/>
          <w:color w:val="000000"/>
          <w:kern w:val="0"/>
          <w:sz w:val="44"/>
          <w:szCs w:val="44"/>
        </w:rPr>
      </w:pPr>
    </w:p>
    <w:p w14:paraId="B759F511">
      <w:pPr>
        <w:widowControl/>
        <w:spacing w:line="440" w:lineRule="exact"/>
        <w:jc w:val="center"/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</w:pPr>
      <w:r>
        <w:rPr>
          <w:rFonts w:hint="eastAsia" w:ascii="方正小标宋_GBK" w:eastAsia="方正小标宋_GBK" w:cs="宋体"/>
          <w:color w:val="000000"/>
          <w:kern w:val="0"/>
          <w:sz w:val="44"/>
          <w:szCs w:val="44"/>
        </w:rPr>
        <w:t>202</w:t>
      </w:r>
      <w:r>
        <w:rPr>
          <w:rFonts w:hint="eastAsia" w:ascii="方正小标宋_GBK" w:eastAsia="方正小标宋_GBK" w:cs="宋体"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_GBK" w:eastAsia="方正小标宋_GBK" w:cs="宋体"/>
          <w:color w:val="000000"/>
          <w:kern w:val="0"/>
          <w:sz w:val="44"/>
          <w:szCs w:val="44"/>
        </w:rPr>
        <w:t>年硕士研究生复试资格审查工作要求</w:t>
      </w:r>
    </w:p>
    <w:p w14:paraId="684D0E4A">
      <w:pPr>
        <w:widowControl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 w14:paraId="E9568C9F">
      <w:pPr>
        <w:widowControl/>
        <w:spacing w:line="560" w:lineRule="exact"/>
        <w:ind w:firstLine="640" w:firstLineChars="200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一、时间</w:t>
      </w:r>
    </w:p>
    <w:p w14:paraId="FF3923F1">
      <w:pPr>
        <w:widowControl/>
        <w:spacing w:line="560" w:lineRule="exact"/>
        <w:ind w:firstLine="640" w:firstLineChars="200"/>
        <w:jc w:val="left"/>
        <w:rPr>
          <w:rFonts w:hint="eastAsia" w:ascii="仿宋_GB2312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年硕士研究生复试资格审查由学院在复试前负责组织进行。</w:t>
      </w:r>
    </w:p>
    <w:p w14:paraId="FDB0B393">
      <w:pPr>
        <w:widowControl/>
        <w:spacing w:line="560" w:lineRule="exact"/>
        <w:ind w:firstLine="640" w:firstLineChars="200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二、方式</w:t>
      </w:r>
    </w:p>
    <w:p w14:paraId="CB94A529">
      <w:pPr>
        <w:widowControl/>
        <w:spacing w:line="560" w:lineRule="exac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学院根据复试资格审核材料清单，认真核对考生信息，并填写《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年研究生复试资格审查登记表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》的内容，面试后加盖学院公章存档备查。</w:t>
      </w:r>
    </w:p>
    <w:p w14:paraId="97BBE6C8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三、内容</w:t>
      </w:r>
    </w:p>
    <w:p w14:paraId="79E205FD">
      <w:pPr>
        <w:widowControl/>
        <w:spacing w:line="560" w:lineRule="exac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 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1、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往届生资格审查</w:t>
      </w:r>
    </w:p>
    <w:p w14:paraId="8E34AAE2">
      <w:pPr>
        <w:widowControl/>
        <w:spacing w:line="560" w:lineRule="exac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 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必须查验毕业证书原件，认真核对证书编号，如考生填写的有学位，必须同时查验学位证书原件，核对证书编号。若不能提供以上原件，需提供学历学位认证报告原件。以上所有材料都不能提供，则资格审查不予通过。</w:t>
      </w:r>
    </w:p>
    <w:p w14:paraId="823BFD59">
      <w:pPr>
        <w:widowControl/>
        <w:spacing w:line="560" w:lineRule="exac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 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专科生要求工作两年或两年以上，</w:t>
      </w:r>
      <w:r>
        <w:rPr>
          <w:rFonts w:hint="eastAsia" w:ascii="仿宋_GB2312" w:eastAsia="仿宋_GB2312" w:cs="宋体"/>
          <w:b/>
          <w:color w:val="000000"/>
          <w:kern w:val="0"/>
          <w:sz w:val="32"/>
          <w:szCs w:val="32"/>
        </w:rPr>
        <w:t>要符合招生专业目录中招收同等学力的规定。</w:t>
      </w:r>
    </w:p>
    <w:p w14:paraId="C4D99CC1">
      <w:pPr>
        <w:widowControl/>
        <w:spacing w:line="560" w:lineRule="exact"/>
        <w:ind w:firstLine="480" w:firstLineChars="15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2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、应届生资格审查</w:t>
      </w:r>
    </w:p>
    <w:p w14:paraId="25C00FCF">
      <w:pPr>
        <w:widowControl/>
        <w:spacing w:line="560" w:lineRule="exact"/>
        <w:ind w:firstLine="480" w:firstLineChars="15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须查验考生的学生证原件或学籍在线认证报告，查看其信息与报考信息是否一致。如不能提供或所提供信息与报考信息不一致，则资格审查不予通过。</w:t>
      </w:r>
    </w:p>
    <w:p w14:paraId="50336BDC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四、要求</w:t>
      </w:r>
    </w:p>
    <w:p w14:paraId="2C46A9D5">
      <w:pPr>
        <w:widowControl/>
        <w:spacing w:line="560" w:lineRule="exact"/>
        <w:ind w:firstLine="480" w:firstLineChars="15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1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、要认真填写《资格审查登记表》。登记表中取得最后学历的学习形式栏填写说明如下：</w:t>
      </w:r>
    </w:p>
    <w:p w14:paraId="32F77476">
      <w:pPr>
        <w:widowControl/>
        <w:spacing w:line="560" w:lineRule="exact"/>
        <w:ind w:firstLine="480" w:firstLineChars="15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①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普通全日制（含应届本科毕业生和学历教育研究生）；</w:t>
      </w:r>
    </w:p>
    <w:p w14:paraId="4B647939">
      <w:pPr>
        <w:widowControl/>
        <w:spacing w:line="560" w:lineRule="exact"/>
        <w:ind w:firstLine="480" w:firstLineChars="15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②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成人教育（成人脱产、业余、夜大学、函授、电视教育，含成人应届本科毕业生）；</w:t>
      </w:r>
    </w:p>
    <w:p w14:paraId="3D905383">
      <w:pPr>
        <w:widowControl/>
        <w:spacing w:line="560" w:lineRule="exact"/>
        <w:ind w:firstLine="480" w:firstLineChars="15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③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自学考试（毕业证书中应填有“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XX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省（市、自治区）高等教育自学考试委员会名称和印章、主考学校或就读学校名称和印章”）；</w:t>
      </w:r>
    </w:p>
    <w:p w14:paraId="771F68FD">
      <w:pPr>
        <w:widowControl/>
        <w:spacing w:line="560" w:lineRule="exact"/>
        <w:ind w:firstLine="480" w:firstLineChars="15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④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网络教育；</w:t>
      </w:r>
    </w:p>
    <w:p w14:paraId="9000B8E2">
      <w:pPr>
        <w:widowControl/>
        <w:spacing w:line="560" w:lineRule="exact"/>
        <w:ind w:firstLine="480" w:firstLineChars="15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⑤获境外学历或学位证书者；</w:t>
      </w:r>
    </w:p>
    <w:p w14:paraId="40355D8D">
      <w:pPr>
        <w:widowControl/>
        <w:spacing w:line="560" w:lineRule="exact"/>
        <w:ind w:firstLine="480" w:firstLineChars="15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fldChar w:fldCharType="begin"/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instrText xml:space="preserve"> = 6 \* GB3 </w:instrTex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fldChar w:fldCharType="separate"/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⑥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fldChar w:fldCharType="end"/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其他。</w:t>
      </w:r>
    </w:p>
    <w:p w14:paraId="91313499">
      <w:pPr>
        <w:widowControl/>
        <w:spacing w:line="560" w:lineRule="exac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2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、资格审查要做到认真细致，相关证件号码、学历证编号、应届生学生证信息要与报考信息表上的内容完全一致，身份证、学历学位证（学生证）、准考证照片要一致。</w:t>
      </w:r>
    </w:p>
    <w:p w14:paraId="DE182700">
      <w:pPr>
        <w:widowControl/>
        <w:spacing w:line="560" w:lineRule="exact"/>
        <w:ind w:right="30" w:firstLine="640" w:firstLineChars="20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3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、资格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审查合格后，考生才能参加复试。</w:t>
      </w:r>
    </w:p>
    <w:p w14:paraId="4DEDD77F">
      <w:pPr>
        <w:widowControl/>
        <w:spacing w:line="560" w:lineRule="exact"/>
        <w:ind w:right="30"/>
        <w:jc w:val="left"/>
        <w:rPr>
          <w:rFonts w:hint="eastAsia" w:ascii="等线" w:hAnsi="等线" w:cs="Noto Sans Mono CJK KR Regular"/>
          <w:iCs/>
          <w:color w:val="000000"/>
          <w:kern w:val="0"/>
          <w:sz w:val="28"/>
          <w:szCs w:val="28"/>
          <w:u w:val="single"/>
        </w:rPr>
      </w:pPr>
    </w:p>
    <w:sectPr>
      <w:footerReference r:id="rId3" w:type="default"/>
      <w:footerReference r:id="rId4" w:type="even"/>
      <w:pgSz w:w="11906" w:h="16838"/>
      <w:pgMar w:top="1418" w:right="1474" w:bottom="1418" w:left="1588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FC0AD72-E497-4EEF-A1E8-DC0CFF599D6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6996BD1-1227-4546-B47E-6B1701BBD8F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8C7332C3-4D1D-4394-8730-6A252FF212D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D4837399-F0AE-47AC-85DC-9BF6FC1CFDCB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4ED5EBF5-86A1-4DE5-B154-F0E3BB4B17C0}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6" w:fontKey="{B81612DC-8DB2-4B97-BD0B-46F6479C3513}"/>
  </w:font>
  <w:font w:name="仿宋_GB2312">
    <w:panose1 w:val="02010609030101010101"/>
    <w:charset w:val="7A"/>
    <w:family w:val="modern"/>
    <w:pitch w:val="default"/>
    <w:sig w:usb0="00000001" w:usb1="080E0000" w:usb2="00000000" w:usb3="00000000" w:csb0="00040000" w:csb1="00000000"/>
    <w:embedRegular r:id="rId7" w:fontKey="{9E1606C3-A341-4060-919A-629E513C9DD7}"/>
  </w:font>
  <w:font w:name="方正小标宋_GBK">
    <w:altName w:val="微软雅黑"/>
    <w:panose1 w:val="03000509000000000000"/>
    <w:charset w:val="7A"/>
    <w:family w:val="script"/>
    <w:pitch w:val="default"/>
    <w:sig w:usb0="00000000" w:usb1="00000000" w:usb2="00000010" w:usb3="00000000" w:csb0="00040000" w:csb1="00000000"/>
    <w:embedRegular r:id="rId8" w:fontKey="{C0F839DE-EF3F-4209-8278-E7F6AFFAD5FD}"/>
  </w:font>
  <w:font w:name="微软雅黑">
    <w:panose1 w:val="020B0503020204020204"/>
    <w:charset w:val="7A"/>
    <w:family w:val="swiss"/>
    <w:pitch w:val="default"/>
    <w:sig w:usb0="80000287" w:usb1="2ACF3C50" w:usb2="00000016" w:usb3="00000000" w:csb0="0004001F" w:csb1="00000000"/>
  </w:font>
  <w:font w:name="黑体">
    <w:panose1 w:val="02010609060101010101"/>
    <w:charset w:val="7A"/>
    <w:family w:val="auto"/>
    <w:pitch w:val="default"/>
    <w:sig w:usb0="800002BF" w:usb1="38CF7CFA" w:usb2="00000016" w:usb3="00000000" w:csb0="00040001" w:csb1="00000000"/>
    <w:embedRegular r:id="rId9" w:fontKey="{777DBE4D-495F-427E-B4FF-2C38F1320BD0}"/>
  </w:font>
  <w:font w:name="等线">
    <w:panose1 w:val="02010600030101010101"/>
    <w:charset w:val="7A"/>
    <w:family w:val="auto"/>
    <w:pitch w:val="default"/>
    <w:sig w:usb0="A00002BF" w:usb1="38CF7CFA" w:usb2="00000016" w:usb3="00000000" w:csb0="0004000F" w:csb1="00000000"/>
    <w:embedRegular r:id="rId10" w:fontKey="{4F869C49-D44A-42A8-8BD9-44EB7F210A4F}"/>
  </w:font>
  <w:font w:name="Noto Sans Mono CJK KR Regular">
    <w:altName w:val="宋体"/>
    <w:panose1 w:val="00000000000000000000"/>
    <w:charset w:val="7A"/>
    <w:family w:val="auto"/>
    <w:pitch w:val="default"/>
    <w:sig w:usb0="00000000" w:usb1="00000000" w:usb2="00000010" w:usb3="00000000" w:csb0="00040000" w:csb1="00000000"/>
    <w:embedRegular r:id="rId11" w:fontKey="{AAFF9C13-7813-4662-BC6A-6CDA511AAB7D}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F7A8C32E">
    <w:pPr>
      <w:pStyle w:val="6"/>
      <w:framePr w:wrap="around" w:vAnchor="text" w:hAnchor="margin" w:xAlign="center" w:y="1"/>
      <w:tabs>
        <w:tab w:val="clear" w:pos="4153"/>
        <w:tab w:val="clear" w:pos="8306"/>
      </w:tabs>
      <w:rPr>
        <w:rStyle w:val="14"/>
      </w:rPr>
    </w:pPr>
  </w:p>
  <w:p w14:paraId="236007D1">
    <w:pPr>
      <w:pStyle w:val="6"/>
      <w:tabs>
        <w:tab w:val="clear" w:pos="4153"/>
        <w:tab w:val="clear" w:pos="8306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95CC4">
    <w:pPr>
      <w:pStyle w:val="6"/>
      <w:framePr w:wrap="around" w:vAnchor="text" w:hAnchor="margin" w:xAlign="center" w:y="1"/>
      <w:tabs>
        <w:tab w:val="clear" w:pos="4153"/>
        <w:tab w:val="clear" w:pos="8306"/>
      </w:tabs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 w14:paraId="02C76903">
    <w:pPr>
      <w:pStyle w:val="6"/>
      <w:tabs>
        <w:tab w:val="clear" w:pos="4153"/>
        <w:tab w:val="clear" w:pos="8306"/>
      </w:tabs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0000"/>
    <w:rsid w:val="05C538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qFormat/>
    <w:uiPriority w:val="0"/>
  </w:style>
  <w:style w:type="table" w:default="1" w:styleId="10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qFormat/>
    <w:uiPriority w:val="0"/>
    <w:pPr>
      <w:jc w:val="left"/>
    </w:pPr>
  </w:style>
  <w:style w:type="paragraph" w:styleId="3">
    <w:name w:val="Block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Balloon Text"/>
    <w:basedOn w:val="1"/>
    <w:qFormat/>
    <w:uiPriority w:val="0"/>
    <w:rPr>
      <w:sz w:val="18"/>
      <w:szCs w:val="18"/>
    </w:rPr>
  </w:style>
  <w:style w:type="paragraph" w:styleId="6">
    <w:name w:val="footer"/>
    <w:basedOn w:val="1"/>
    <w:link w:val="1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annotation subject"/>
    <w:basedOn w:val="2"/>
    <w:next w:val="2"/>
    <w:link w:val="21"/>
    <w:qFormat/>
    <w:uiPriority w:val="0"/>
    <w:rPr>
      <w:b/>
      <w:bCs/>
    </w:rPr>
  </w:style>
  <w:style w:type="table" w:styleId="11">
    <w:name w:val="Table Grid"/>
    <w:basedOn w:val="10"/>
    <w:qFormat/>
    <w:uiPriority w:val="0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uiPriority w:val="0"/>
    <w:rPr>
      <w:b/>
    </w:rPr>
  </w:style>
  <w:style w:type="character" w:styleId="14">
    <w:name w:val="page number"/>
    <w:uiPriority w:val="0"/>
  </w:style>
  <w:style w:type="character" w:styleId="15">
    <w:name w:val="Hyperlink"/>
    <w:qFormat/>
    <w:uiPriority w:val="0"/>
    <w:rPr>
      <w:color w:val="0000FF"/>
      <w:u w:val="single"/>
    </w:rPr>
  </w:style>
  <w:style w:type="character" w:styleId="16">
    <w:name w:val="annotation reference"/>
    <w:qFormat/>
    <w:uiPriority w:val="0"/>
    <w:rPr>
      <w:sz w:val="21"/>
      <w:szCs w:val="21"/>
    </w:rPr>
  </w:style>
  <w:style w:type="character" w:customStyle="1" w:styleId="17">
    <w:name w:val="页脚 字符"/>
    <w:link w:val="6"/>
    <w:qFormat/>
    <w:uiPriority w:val="0"/>
    <w:rPr>
      <w:kern w:val="2"/>
      <w:sz w:val="18"/>
      <w:szCs w:val="18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仿宋" w:eastAsia="宋体" w:cs="仿宋"/>
      <w:color w:val="000000"/>
      <w:sz w:val="24"/>
      <w:szCs w:val="24"/>
      <w:lang w:val="en-US" w:eastAsia="zh-CN" w:bidi="ar-SA"/>
    </w:rPr>
  </w:style>
  <w:style w:type="character" w:customStyle="1" w:styleId="19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20">
    <w:name w:val="页眉 字符"/>
    <w:link w:val="7"/>
    <w:qFormat/>
    <w:uiPriority w:val="0"/>
    <w:rPr>
      <w:kern w:val="2"/>
      <w:sz w:val="18"/>
      <w:szCs w:val="18"/>
    </w:rPr>
  </w:style>
  <w:style w:type="character" w:customStyle="1" w:styleId="21">
    <w:name w:val="批注主题 字符"/>
    <w:link w:val="9"/>
    <w:qFormat/>
    <w:uiPriority w:val="0"/>
    <w:rPr>
      <w:b/>
      <w:bCs/>
      <w:kern w:val="2"/>
      <w:sz w:val="21"/>
      <w:szCs w:val="24"/>
    </w:rPr>
  </w:style>
  <w:style w:type="paragraph" w:customStyle="1" w:styleId="22">
    <w:name w:val="red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3">
    <w:name w:val=" Char"/>
    <w:basedOn w:val="1"/>
    <w:qFormat/>
    <w:uiPriority w:val="0"/>
    <w:rPr>
      <w:rFonts w:ascii="宋体" w:hAnsi="宋体" w:cs="Courier New"/>
      <w:sz w:val="32"/>
      <w:szCs w:val="32"/>
    </w:rPr>
  </w:style>
  <w:style w:type="character" w:customStyle="1" w:styleId="24">
    <w:name w:val="未处理的提及"/>
    <w:qFormat/>
    <w:uiPriority w:val="0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hnnd</Company>
  <Pages>2</Pages>
  <Words>617</Words>
  <Characters>627</Characters>
  <Paragraphs>31</Paragraphs>
  <TotalTime>157273441</TotalTime>
  <ScaleCrop>false</ScaleCrop>
  <LinksUpToDate>false</LinksUpToDate>
  <CharactersWithSpaces>639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2025-03-27T01:05:00Z</dcterms:created>
  <dc:creator>lpy</dc:creator>
  <cp:lastModifiedBy>WPS_1721564168</cp:lastModifiedBy>
  <cp:lastPrinted>2025-03-24T13:35:00Z</cp:lastPrinted>
  <dcterms:modified xsi:type="dcterms:W3CDTF">2026-03-27T04:11:19Z</dcterms:modified>
  <dc:title>2007年硕士研究生复试录取工作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KSOTemplateDocerSaveRecord">
    <vt:lpwstr>eyJoZGlkIjoiM2ZmZThmNGYzYWI4ZGRlNTNiZWFiYmE5NWQwNzE3ZTAiLCJ1c2VySWQiOiIxNjE2NjcyMjA0In0=</vt:lpwstr>
  </property>
  <property fmtid="{D5CDD505-2E9C-101B-9397-08002B2CF9AE}" pid="4" name="ICV">
    <vt:lpwstr>5DE270B884C14A988851EC7C7F1DDFDD_13</vt:lpwstr>
  </property>
</Properties>
</file>